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C1675" w14:textId="77777777" w:rsidR="00EC4968" w:rsidRDefault="00EE502D">
      <w:bookmarkStart w:id="0" w:name="_GoBack"/>
      <w:r>
        <w:rPr>
          <w:noProof/>
          <w:lang w:eastAsia="de-DE"/>
        </w:rPr>
        <w:drawing>
          <wp:inline distT="0" distB="0" distL="0" distR="0" wp14:editId="023DE34F">
            <wp:extent cx="5486400" cy="3200400"/>
            <wp:effectExtent l="0" t="0" r="0" b="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EC4968" w:rsidSect="00EC49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2D"/>
    <w:rsid w:val="001E4768"/>
    <w:rsid w:val="00352200"/>
    <w:rsid w:val="003C251E"/>
    <w:rsid w:val="00470D58"/>
    <w:rsid w:val="004C2E8C"/>
    <w:rsid w:val="00725113"/>
    <w:rsid w:val="007B6E52"/>
    <w:rsid w:val="00942EB7"/>
    <w:rsid w:val="009439EC"/>
    <w:rsid w:val="00963D30"/>
    <w:rsid w:val="00A21B3D"/>
    <w:rsid w:val="00B05711"/>
    <w:rsid w:val="00C1725A"/>
    <w:rsid w:val="00D61101"/>
    <w:rsid w:val="00EC4968"/>
    <w:rsid w:val="00E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197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72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qFormat/>
    <w:rsid w:val="00C1725A"/>
    <w:pPr>
      <w:tabs>
        <w:tab w:val="center" w:pos="4536"/>
        <w:tab w:val="right" w:pos="9072"/>
      </w:tabs>
    </w:pPr>
    <w:rPr>
      <w:rFonts w:ascii="Arial" w:eastAsia="Times New Roman" w:hAnsi="Arial"/>
      <w:b/>
      <w:sz w:val="32"/>
    </w:rPr>
  </w:style>
  <w:style w:type="character" w:customStyle="1" w:styleId="KopfzeileZchn">
    <w:name w:val="Kopfzeile Zchn"/>
    <w:basedOn w:val="Absatz-Standardschriftart"/>
    <w:link w:val="Kopfzeile"/>
    <w:semiHidden/>
    <w:rsid w:val="00C1725A"/>
    <w:rPr>
      <w:rFonts w:ascii="Arial" w:eastAsia="Times New Roman" w:hAnsi="Arial"/>
      <w:b/>
      <w:sz w:val="3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0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72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qFormat/>
    <w:rsid w:val="00C1725A"/>
    <w:pPr>
      <w:tabs>
        <w:tab w:val="center" w:pos="4536"/>
        <w:tab w:val="right" w:pos="9072"/>
      </w:tabs>
    </w:pPr>
    <w:rPr>
      <w:rFonts w:ascii="Arial" w:eastAsia="Times New Roman" w:hAnsi="Arial"/>
      <w:b/>
      <w:sz w:val="32"/>
    </w:rPr>
  </w:style>
  <w:style w:type="character" w:customStyle="1" w:styleId="KopfzeileZchn">
    <w:name w:val="Kopfzeile Zchn"/>
    <w:basedOn w:val="Absatz-Standardschriftart"/>
    <w:link w:val="Kopfzeile"/>
    <w:semiHidden/>
    <w:rsid w:val="00C1725A"/>
    <w:rPr>
      <w:rFonts w:ascii="Arial" w:eastAsia="Times New Roman" w:hAnsi="Arial"/>
      <w:b/>
      <w:sz w:val="3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0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 cap="none" spc="0">
                <a:ln w="5270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gradFill>
                  <a:gsLst>
                    <a:gs pos="0">
                      <a:schemeClr val="accent1">
                        <a:tint val="40000"/>
                        <a:satMod val="250000"/>
                      </a:schemeClr>
                    </a:gs>
                    <a:gs pos="9000">
                      <a:schemeClr val="accent1">
                        <a:tint val="52000"/>
                        <a:satMod val="300000"/>
                      </a:schemeClr>
                    </a:gs>
                    <a:gs pos="50000">
                      <a:schemeClr val="accent1">
                        <a:shade val="20000"/>
                        <a:satMod val="300000"/>
                      </a:schemeClr>
                    </a:gs>
                    <a:gs pos="79000">
                      <a:schemeClr val="accent1">
                        <a:tint val="52000"/>
                        <a:satMod val="300000"/>
                      </a:schemeClr>
                    </a:gs>
                    <a:gs pos="100000">
                      <a:schemeClr val="accent1">
                        <a:tint val="40000"/>
                        <a:satMod val="250000"/>
                      </a:schemeClr>
                    </a:gs>
                  </a:gsLst>
                  <a:lin ang="5400000"/>
                </a:gradFill>
                <a:effectLst/>
              </a:defRPr>
            </a:pPr>
            <a:r>
              <a:rPr lang="de-DE" b="1" cap="none" spc="0">
                <a:ln w="5270" cmpd="sng">
                  <a:solidFill>
                    <a:schemeClr val="accent1">
                      <a:shade val="88000"/>
                      <a:satMod val="110000"/>
                    </a:schemeClr>
                  </a:solidFill>
                  <a:prstDash val="solid"/>
                </a:ln>
                <a:gradFill>
                  <a:gsLst>
                    <a:gs pos="0">
                      <a:schemeClr val="accent1">
                        <a:tint val="40000"/>
                        <a:satMod val="250000"/>
                      </a:schemeClr>
                    </a:gs>
                    <a:gs pos="9000">
                      <a:schemeClr val="accent1">
                        <a:tint val="52000"/>
                        <a:satMod val="300000"/>
                      </a:schemeClr>
                    </a:gs>
                    <a:gs pos="50000">
                      <a:schemeClr val="accent1">
                        <a:shade val="20000"/>
                        <a:satMod val="300000"/>
                      </a:schemeClr>
                    </a:gs>
                    <a:gs pos="79000">
                      <a:schemeClr val="accent1">
                        <a:tint val="52000"/>
                        <a:satMod val="300000"/>
                      </a:schemeClr>
                    </a:gs>
                    <a:gs pos="100000">
                      <a:schemeClr val="accent1">
                        <a:tint val="40000"/>
                        <a:satMod val="250000"/>
                      </a:schemeClr>
                    </a:gs>
                  </a:gsLst>
                  <a:lin ang="5400000"/>
                </a:gradFill>
                <a:effectLst/>
              </a:rPr>
              <a:t>Monatsumsätze in 2009</a:t>
            </a: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Köln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Tabelle1!$B$2:$B$4</c:f>
              <c:numCache>
                <c:formatCode>General</c:formatCode>
                <c:ptCount val="3"/>
                <c:pt idx="0">
                  <c:v>0.75</c:v>
                </c:pt>
                <c:pt idx="1">
                  <c:v>0.875</c:v>
                </c:pt>
                <c:pt idx="2">
                  <c:v>0.79500000000000004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Siegen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Tabelle1!$C$2:$C$4</c:f>
              <c:numCache>
                <c:formatCode>General</c:formatCode>
                <c:ptCount val="3"/>
                <c:pt idx="0">
                  <c:v>0.45</c:v>
                </c:pt>
                <c:pt idx="1">
                  <c:v>0.39900000000000002</c:v>
                </c:pt>
                <c:pt idx="2">
                  <c:v>0.44500000000000001</c:v>
                </c:pt>
              </c:numCache>
            </c:numRef>
          </c:val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Olpe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Tabelle1!$D$2:$D$4</c:f>
              <c:numCache>
                <c:formatCode>General</c:formatCode>
                <c:ptCount val="3"/>
                <c:pt idx="0">
                  <c:v>0.375</c:v>
                </c:pt>
                <c:pt idx="1">
                  <c:v>0.33</c:v>
                </c:pt>
                <c:pt idx="2">
                  <c:v>0.41</c:v>
                </c:pt>
              </c:numCache>
            </c:numRef>
          </c:val>
        </c:ser>
        <c:ser>
          <c:idx val="3"/>
          <c:order val="3"/>
          <c:tx>
            <c:strRef>
              <c:f>Tabelle1!$E$1</c:f>
              <c:strCache>
                <c:ptCount val="1"/>
                <c:pt idx="0">
                  <c:v>Hagen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Tabelle1!$E$2:$E$4</c:f>
              <c:numCache>
                <c:formatCode>General</c:formatCode>
                <c:ptCount val="3"/>
                <c:pt idx="0">
                  <c:v>0.41499999999999998</c:v>
                </c:pt>
                <c:pt idx="1">
                  <c:v>0.4</c:v>
                </c:pt>
                <c:pt idx="2">
                  <c:v>0.39500000000000002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64853248"/>
        <c:axId val="164854784"/>
        <c:axId val="163703424"/>
      </c:bar3DChart>
      <c:catAx>
        <c:axId val="164853248"/>
        <c:scaling>
          <c:orientation val="minMax"/>
        </c:scaling>
        <c:delete val="0"/>
        <c:axPos val="b"/>
        <c:minorGridlines>
          <c:spPr>
            <a:ln w="38100"/>
          </c:spPr>
        </c:minorGridlines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de-DE"/>
          </a:p>
        </c:txPr>
        <c:crossAx val="164854784"/>
        <c:crosses val="autoZero"/>
        <c:auto val="1"/>
        <c:lblAlgn val="ctr"/>
        <c:lblOffset val="100"/>
        <c:noMultiLvlLbl val="0"/>
      </c:catAx>
      <c:valAx>
        <c:axId val="164854784"/>
        <c:scaling>
          <c:orientation val="minMax"/>
        </c:scaling>
        <c:delete val="0"/>
        <c:axPos val="l"/>
        <c:majorGridlines>
          <c:spPr>
            <a:ln w="38100"/>
          </c:spPr>
        </c:maj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de-DE"/>
          </a:p>
        </c:txPr>
        <c:crossAx val="164853248"/>
        <c:crosses val="autoZero"/>
        <c:crossBetween val="between"/>
      </c:valAx>
      <c:serAx>
        <c:axId val="16370342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b="1"/>
            </a:pPr>
            <a:endParaRPr lang="de-DE"/>
          </a:p>
        </c:txPr>
        <c:crossAx val="164854784"/>
        <c:crosses val="autoZero"/>
      </c:serAx>
    </c:plotArea>
    <c:legend>
      <c:legendPos val="r"/>
      <c:overlay val="0"/>
      <c:txPr>
        <a:bodyPr/>
        <a:lstStyle/>
        <a:p>
          <a:pPr>
            <a:defRPr b="1" cap="none" spc="0">
              <a:ln w="9000">
                <a:solidFill>
                  <a:schemeClr val="accent2">
                    <a:satMod val="140000"/>
                  </a:schemeClr>
                </a:solidFill>
                <a:prstDash val="solid"/>
                <a:miter lim="800000"/>
              </a:ln>
              <a:noFill/>
              <a:effectLst>
                <a:outerShdw blurRad="25500" dist="23000" dir="7020000" algn="tl">
                  <a:srgbClr xmlns:mc="http://schemas.openxmlformats.org/markup-compatibility/2006" xmlns:a14="http://schemas.microsoft.com/office/drawing/2010/main" val="000000" mc:Ignorable="">
                    <a:alpha val="50000"/>
                  </a:srgbClr>
                </a:outerShdw>
              </a:effectLst>
            </a:defRPr>
          </a:pPr>
          <a:endParaRPr lang="de-DE"/>
        </a:p>
      </c:txPr>
    </c:legend>
    <c:plotVisOnly val="1"/>
    <c:dispBlanksAs val="gap"/>
    <c:showDLblsOverMax val="0"/>
  </c:chart>
  <c:spPr>
    <a:gradFill>
      <a:gsLst>
        <a:gs pos="0">
          <a:srgbClr xmlns:mc="http://schemas.openxmlformats.org/markup-compatibility/2006" xmlns:a14="http://schemas.microsoft.com/office/drawing/2010/main" val="FFFF00" mc:Ignorable=""/>
        </a:gs>
        <a:gs pos="50000">
          <a:schemeClr val="accent1">
            <a:tint val="44500"/>
            <a:satMod val="160000"/>
          </a:schemeClr>
        </a:gs>
        <a:gs pos="100000">
          <a:schemeClr val="accent1">
            <a:tint val="23500"/>
            <a:satMod val="160000"/>
          </a:schemeClr>
        </a:gs>
      </a:gsLst>
      <a:lin ang="5400000" scaled="0"/>
    </a:gradFill>
  </c:spPr>
  <c:externalData r:id="rId1">
    <c:autoUpdate val="1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2010-07-02T04:46:00Z</dcterms:created>
  <dcterms:modified xsi:type="dcterms:W3CDTF">2010-07-02T04:46:00Z</dcterms:modified>
</cp:coreProperties>
</file>